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D9" w:rsidRPr="000F0BA9" w:rsidRDefault="000F0BA9" w:rsidP="000F0BA9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  <w:r w:rsidRPr="000F0BA9">
        <w:rPr>
          <w:rFonts w:ascii="华文楷体" w:eastAsia="华文楷体" w:hAnsi="华文楷体" w:hint="eastAsia"/>
          <w:b/>
          <w:sz w:val="44"/>
          <w:szCs w:val="44"/>
        </w:rPr>
        <w:t>接受及飲用果汁</w:t>
      </w:r>
    </w:p>
    <w:p w:rsidR="000F0BA9" w:rsidRPr="000F0BA9" w:rsidRDefault="000F0BA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無論是坐下還是接受及飲用果汁，務必舉止莊重，克制言談，專注禪修業處。飲用完畢，起身離去時，仍需舉止莊重。切勿相坐聊天。</w:t>
      </w:r>
    </w:p>
    <w:sectPr w:rsidR="000F0BA9" w:rsidRPr="000F0BA9" w:rsidSect="0038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BA9"/>
    <w:rsid w:val="000F0BA9"/>
    <w:rsid w:val="002E4AF9"/>
    <w:rsid w:val="0038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2010-03-02T23:19:00Z</dcterms:created>
  <dcterms:modified xsi:type="dcterms:W3CDTF">2010-03-02T23:31:00Z</dcterms:modified>
</cp:coreProperties>
</file>